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9264"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9264;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DBXtgAAAAMAQAADwAAAAAAAAABACAAAAAiAAAAZHJzL2Rvd25yZXYueG1sUEsB&#10;AhQAFAAAAAgAh07iQC6KxuD1AQAA6QMAAA4AAAAAAAAAAQAgAAAAJwEAAGRycy9lMm9Eb2MueG1s&#10;UEsFBgAAAAAGAAYAWQEAAI4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DAB辣根过氧化物酶显色试剂盒说明书</w:t>
      </w:r>
    </w:p>
    <w:p>
      <w:pPr>
        <w:jc w:val="center"/>
        <w:rPr>
          <w:rFonts w:hint="eastAsia" w:ascii="微软雅黑" w:hAnsi="微软雅黑" w:eastAsia="微软雅黑" w:cs="微软雅黑"/>
          <w:b/>
          <w:bCs/>
          <w:sz w:val="30"/>
          <w:szCs w:val="30"/>
          <w:lang w:val="en-US" w:eastAsia="zh-CN"/>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产品简介：</w:t>
      </w:r>
    </w:p>
    <w:p>
      <w:pPr>
        <w:jc w:val="both"/>
        <w:rPr>
          <w:rFonts w:hint="eastAsia" w:ascii="宋体" w:hAnsi="宋体" w:eastAsia="宋体" w:cs="宋体"/>
          <w:sz w:val="24"/>
          <w:szCs w:val="24"/>
        </w:rPr>
      </w:pPr>
      <w:r>
        <w:rPr>
          <w:rFonts w:hint="eastAsia" w:ascii="微软雅黑" w:hAnsi="微软雅黑" w:eastAsia="微软雅黑" w:cs="微软雅黑"/>
          <w:b/>
          <w:bCs/>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DAB 辣根过氧化物酶显色液(DAB Horseradish Peroxidase Color Development Kit)是一种依据辣根过氧化物酶(HRP)结合显色，用于免疫组化显色、原位杂交显色或 Western、Southern、Northern、EMSA 等膜显色的试剂盒。DAB 即 3,3N-Diaminobenzidine Tertrahydrochloride, 是辣根过氧化物酶的常用底物。在辣根过氧化物酶的催化下, DAB 会产生棕色沉淀。该棕色沉淀不溶于水和乙醇。因此在 DAB 显色后, 还可以使用溶于乙醇的染料进行后续染色。</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本显色液可以用于细胞或组织在免疫组化或原位杂交时结合的辣根过氧化物酶显色，也可用于 Western 等结合有辣根过氧化物酶的膜的显色检测。同时也可以用于细胞或组织内源性的辣根过氧化物酶显色。</w:t>
      </w:r>
    </w:p>
    <w:p>
      <w:pPr>
        <w:jc w:val="both"/>
        <w:rPr>
          <w:rFonts w:ascii="宋体" w:hAnsi="宋体" w:eastAsia="宋体" w:cs="宋体"/>
          <w:sz w:val="24"/>
          <w:szCs w:val="24"/>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产品组成：</w:t>
      </w:r>
    </w:p>
    <w:tbl>
      <w:tblPr>
        <w:tblStyle w:val="9"/>
        <w:tblpPr w:leftFromText="180" w:rightFromText="180" w:vertAnchor="text" w:horzAnchor="page" w:tblpX="1733"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3"/>
        <w:gridCol w:w="2031"/>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3" w:type="dxa"/>
          </w:tcPr>
          <w:p>
            <w:pPr>
              <w:ind w:firstLine="2730" w:firstLineChars="1300"/>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19050</wp:posOffset>
                      </wp:positionV>
                      <wp:extent cx="3215005" cy="431800"/>
                      <wp:effectExtent l="635" t="4445" r="3810" b="20955"/>
                      <wp:wrapNone/>
                      <wp:docPr id="1" name="直接连接符 1"/>
                      <wp:cNvGraphicFramePr/>
                      <a:graphic xmlns:a="http://schemas.openxmlformats.org/drawingml/2006/main">
                        <a:graphicData uri="http://schemas.microsoft.com/office/word/2010/wordprocessingShape">
                          <wps:wsp>
                            <wps:cNvCnPr/>
                            <wps:spPr>
                              <a:xfrm>
                                <a:off x="1028065" y="5779135"/>
                                <a:ext cx="3215005"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pt;margin-top:1.5pt;height:34pt;width:253.15pt;z-index:251660288;mso-width-relative:page;mso-height-relative:page;" filled="f" stroked="t" coordsize="21600,21600" o:gfxdata="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ILDBtYAAAAHAQAADwAAAAAAAAABACAAAAAiAAAAZHJzL2Rv&#10;d25yZXYueG1sUEsBAhQAFAAAAAgAh07iQAJW3ZQDAgAA5AMAAA4AAAAAAAAAAQAgAAAAJQEAAGRy&#10;cy9lMm9Eb2MueG1sUEsFBgAAAAAGAAYAWQEAAJoFAAAAAA==&#10;">
                      <v:fill on="f" focussize="0,0"/>
                      <v:stroke color="#000000 [3200]" joinstyle="round"/>
                      <v:imagedata o:title=""/>
                      <o:lock v:ext="edit" aspectratio="f"/>
                    </v:line>
                  </w:pict>
                </mc:Fallback>
              </mc:AlternateContent>
            </w:r>
            <w:r>
              <w:rPr>
                <w:rFonts w:hint="eastAsia" w:ascii="微软雅黑" w:hAnsi="微软雅黑" w:eastAsia="微软雅黑" w:cs="微软雅黑"/>
                <w:sz w:val="21"/>
                <w:szCs w:val="21"/>
                <w:lang w:val="en-US" w:eastAsia="zh-CN" w:bidi="zh-CN"/>
              </w:rPr>
              <w:t>编号</w:t>
            </w:r>
          </w:p>
          <w:p>
            <w:pPr>
              <w:ind w:firstLine="420" w:firstLineChars="200"/>
              <w:jc w:val="both"/>
              <w:rPr>
                <w:rFonts w:hint="default"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名称</w:t>
            </w:r>
          </w:p>
        </w:tc>
        <w:tc>
          <w:tcPr>
            <w:tcW w:w="2031" w:type="dxa"/>
          </w:tcPr>
          <w:p>
            <w:pPr>
              <w:ind w:firstLine="480" w:firstLineChars="200"/>
              <w:jc w:val="center"/>
              <w:rPr>
                <w:rFonts w:ascii="宋体" w:hAnsi="宋体" w:eastAsia="宋体" w:cs="宋体"/>
                <w:sz w:val="24"/>
                <w:szCs w:val="24"/>
              </w:rPr>
            </w:pPr>
            <w:r>
              <w:rPr>
                <w:rFonts w:hint="eastAsia" w:ascii="宋体" w:hAnsi="宋体" w:eastAsia="宋体" w:cs="宋体"/>
                <w:sz w:val="24"/>
                <w:szCs w:val="24"/>
              </w:rPr>
              <w:t>RC21317</w:t>
            </w:r>
          </w:p>
          <w:p>
            <w:pPr>
              <w:ind w:firstLine="480" w:firstLineChars="200"/>
              <w:jc w:val="center"/>
              <w:rPr>
                <w:rFonts w:hint="default" w:ascii="微软雅黑" w:hAnsi="微软雅黑" w:eastAsia="微软雅黑" w:cs="微软雅黑"/>
                <w:sz w:val="21"/>
                <w:szCs w:val="21"/>
                <w:lang w:val="en-US" w:eastAsia="zh-CN" w:bidi="zh-CN"/>
              </w:rPr>
            </w:pPr>
            <w:r>
              <w:rPr>
                <w:rFonts w:ascii="宋体" w:hAnsi="宋体" w:eastAsia="宋体" w:cs="宋体"/>
                <w:sz w:val="24"/>
                <w:szCs w:val="24"/>
              </w:rPr>
              <w:t>2×50ml</w:t>
            </w:r>
            <w:r>
              <w:rPr>
                <w:rFonts w:hint="eastAsia" w:ascii="微软雅黑" w:hAnsi="微软雅黑" w:eastAsia="微软雅黑" w:cs="微软雅黑"/>
                <w:sz w:val="21"/>
                <w:szCs w:val="21"/>
                <w:lang w:val="en-US" w:eastAsia="zh-CN" w:bidi="zh-CN"/>
              </w:rPr>
              <w:t xml:space="preserve"> </w:t>
            </w:r>
          </w:p>
        </w:tc>
        <w:tc>
          <w:tcPr>
            <w:tcW w:w="2102" w:type="dxa"/>
          </w:tcPr>
          <w:p>
            <w:pPr>
              <w:ind w:firstLine="420" w:firstLineChars="200"/>
              <w:jc w:val="center"/>
              <w:rPr>
                <w:rFonts w:hint="default" w:ascii="微软雅黑" w:hAnsi="微软雅黑" w:eastAsia="微软雅黑" w:cs="微软雅黑"/>
                <w:sz w:val="21"/>
                <w:szCs w:val="21"/>
                <w:lang w:val="en-US" w:eastAsia="zh-CN" w:bidi="zh-CN"/>
              </w:rPr>
            </w:pPr>
            <w:r>
              <w:rPr>
                <w:rFonts w:hint="eastAsia" w:ascii="微软雅黑" w:hAnsi="微软雅黑" w:eastAsia="微软雅黑" w:cs="微软雅黑"/>
                <w:sz w:val="21"/>
                <w:szCs w:val="21"/>
                <w:lang w:val="en-US" w:eastAsia="zh-CN" w:bidi="zh-CN"/>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3" w:type="dxa"/>
          </w:tcPr>
          <w:p>
            <w:pPr>
              <w:jc w:val="both"/>
              <w:rPr>
                <w:rFonts w:ascii="宋体" w:hAnsi="宋体" w:eastAsia="宋体" w:cs="宋体"/>
                <w:sz w:val="24"/>
                <w:szCs w:val="24"/>
              </w:rPr>
            </w:pPr>
            <w:r>
              <w:rPr>
                <w:rFonts w:ascii="宋体" w:hAnsi="宋体" w:eastAsia="宋体" w:cs="宋体"/>
                <w:sz w:val="24"/>
                <w:szCs w:val="24"/>
              </w:rPr>
              <w:t>试剂(A): DAB 显色液 A</w:t>
            </w:r>
          </w:p>
        </w:tc>
        <w:tc>
          <w:tcPr>
            <w:tcW w:w="2031" w:type="dxa"/>
          </w:tcPr>
          <w:p>
            <w:pPr>
              <w:ind w:left="0" w:leftChars="0" w:right="0" w:rightChars="0" w:firstLine="480" w:firstLineChars="200"/>
              <w:jc w:val="center"/>
              <w:rPr>
                <w:rFonts w:ascii="宋体" w:hAnsi="宋体" w:eastAsia="宋体" w:cs="宋体"/>
                <w:sz w:val="24"/>
                <w:szCs w:val="24"/>
              </w:rPr>
            </w:pPr>
            <w:r>
              <w:rPr>
                <w:rFonts w:ascii="宋体" w:hAnsi="宋体" w:eastAsia="宋体" w:cs="宋体"/>
                <w:sz w:val="24"/>
                <w:szCs w:val="24"/>
              </w:rPr>
              <w:t>50ml</w:t>
            </w:r>
          </w:p>
        </w:tc>
        <w:tc>
          <w:tcPr>
            <w:tcW w:w="2102" w:type="dxa"/>
          </w:tcPr>
          <w:p>
            <w:pPr>
              <w:ind w:left="0" w:leftChars="0" w:right="0" w:rightChars="0" w:firstLine="480" w:firstLineChars="200"/>
              <w:jc w:val="center"/>
              <w:rPr>
                <w:rFonts w:ascii="宋体" w:hAnsi="宋体" w:eastAsia="宋体" w:cs="宋体"/>
                <w:sz w:val="24"/>
                <w:szCs w:val="24"/>
              </w:rPr>
            </w:pPr>
            <w:r>
              <w:rPr>
                <w:rFonts w:ascii="宋体" w:hAnsi="宋体" w:eastAsia="宋体" w:cs="宋体"/>
                <w:sz w:val="24"/>
                <w:szCs w:val="24"/>
              </w:rPr>
              <w:t>-20℃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3" w:type="dxa"/>
          </w:tcPr>
          <w:p>
            <w:pPr>
              <w:jc w:val="both"/>
              <w:rPr>
                <w:rFonts w:ascii="宋体" w:hAnsi="宋体" w:eastAsia="宋体" w:cs="宋体"/>
                <w:sz w:val="24"/>
                <w:szCs w:val="24"/>
              </w:rPr>
            </w:pPr>
            <w:r>
              <w:rPr>
                <w:rFonts w:ascii="宋体" w:hAnsi="宋体" w:eastAsia="宋体" w:cs="宋体"/>
                <w:sz w:val="24"/>
                <w:szCs w:val="24"/>
              </w:rPr>
              <w:t>试剂(B): DAB 显色液 B</w:t>
            </w:r>
          </w:p>
        </w:tc>
        <w:tc>
          <w:tcPr>
            <w:tcW w:w="2031" w:type="dxa"/>
          </w:tcPr>
          <w:p>
            <w:pPr>
              <w:ind w:left="0" w:leftChars="0" w:right="0" w:rightChars="0" w:firstLine="480" w:firstLineChars="200"/>
              <w:jc w:val="center"/>
              <w:rPr>
                <w:rFonts w:ascii="宋体" w:hAnsi="宋体" w:eastAsia="宋体" w:cs="宋体"/>
                <w:sz w:val="24"/>
                <w:szCs w:val="24"/>
              </w:rPr>
            </w:pPr>
            <w:r>
              <w:rPr>
                <w:rFonts w:ascii="宋体" w:hAnsi="宋体" w:eastAsia="宋体" w:cs="宋体"/>
                <w:sz w:val="24"/>
                <w:szCs w:val="24"/>
              </w:rPr>
              <w:t>50ml</w:t>
            </w:r>
          </w:p>
        </w:tc>
        <w:tc>
          <w:tcPr>
            <w:tcW w:w="2102" w:type="dxa"/>
          </w:tcPr>
          <w:p>
            <w:pPr>
              <w:ind w:left="0" w:leftChars="0" w:right="0" w:rightChars="0" w:firstLine="480" w:firstLineChars="200"/>
              <w:jc w:val="center"/>
              <w:rPr>
                <w:rFonts w:ascii="宋体" w:hAnsi="宋体" w:eastAsia="宋体" w:cs="宋体"/>
                <w:sz w:val="24"/>
                <w:szCs w:val="24"/>
              </w:rPr>
            </w:pPr>
            <w:r>
              <w:rPr>
                <w:rFonts w:ascii="宋体" w:hAnsi="宋体" w:eastAsia="宋体" w:cs="宋体"/>
                <w:sz w:val="24"/>
                <w:szCs w:val="24"/>
              </w:rPr>
              <w:t>-20℃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3" w:type="dxa"/>
          </w:tcPr>
          <w:p>
            <w:pPr>
              <w:jc w:val="both"/>
              <w:rPr>
                <w:rFonts w:ascii="宋体" w:hAnsi="宋体" w:eastAsia="宋体" w:cs="宋体"/>
                <w:sz w:val="24"/>
                <w:szCs w:val="24"/>
              </w:rPr>
            </w:pPr>
            <w:r>
              <w:rPr>
                <w:rFonts w:ascii="宋体" w:hAnsi="宋体" w:eastAsia="宋体" w:cs="宋体"/>
                <w:sz w:val="24"/>
                <w:szCs w:val="24"/>
              </w:rPr>
              <w:t>试剂(C): DAB 显色液 C</w:t>
            </w:r>
          </w:p>
        </w:tc>
        <w:tc>
          <w:tcPr>
            <w:tcW w:w="2031" w:type="dxa"/>
          </w:tcPr>
          <w:p>
            <w:pPr>
              <w:ind w:left="0" w:leftChars="0" w:right="0" w:rightChars="0" w:firstLine="480" w:firstLineChars="200"/>
              <w:jc w:val="center"/>
              <w:rPr>
                <w:rFonts w:ascii="宋体" w:hAnsi="宋体" w:eastAsia="宋体" w:cs="宋体"/>
                <w:sz w:val="24"/>
                <w:szCs w:val="24"/>
              </w:rPr>
            </w:pPr>
            <w:r>
              <w:rPr>
                <w:rFonts w:ascii="宋体" w:hAnsi="宋体" w:eastAsia="宋体" w:cs="宋体"/>
                <w:sz w:val="24"/>
                <w:szCs w:val="24"/>
              </w:rPr>
              <w:t>100ul</w:t>
            </w:r>
          </w:p>
        </w:tc>
        <w:tc>
          <w:tcPr>
            <w:tcW w:w="2102" w:type="dxa"/>
          </w:tcPr>
          <w:p>
            <w:pPr>
              <w:ind w:firstLine="480" w:firstLineChars="200"/>
              <w:jc w:val="center"/>
              <w:rPr>
                <w:rFonts w:ascii="宋体" w:hAnsi="宋体" w:eastAsia="宋体" w:cs="宋体"/>
                <w:sz w:val="24"/>
                <w:szCs w:val="24"/>
              </w:rPr>
            </w:pPr>
            <w:r>
              <w:rPr>
                <w:rFonts w:ascii="宋体" w:hAnsi="宋体" w:eastAsia="宋体" w:cs="宋体"/>
                <w:sz w:val="24"/>
                <w:szCs w:val="24"/>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3" w:type="dxa"/>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说明书</w:t>
            </w:r>
          </w:p>
        </w:tc>
        <w:tc>
          <w:tcPr>
            <w:tcW w:w="4133" w:type="dxa"/>
            <w:gridSpan w:val="2"/>
          </w:tcPr>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1份</w:t>
            </w:r>
          </w:p>
        </w:tc>
      </w:tr>
    </w:tbl>
    <w:p>
      <w:pPr>
        <w:tabs>
          <w:tab w:val="left" w:pos="1604"/>
        </w:tabs>
        <w:bidi w:val="0"/>
        <w:jc w:val="left"/>
        <w:rPr>
          <w:rFonts w:hint="default"/>
          <w:lang w:val="en-US" w:eastAsia="zh-CN"/>
        </w:rPr>
      </w:pPr>
    </w:p>
    <w:p>
      <w:pPr>
        <w:jc w:val="both"/>
        <w:rPr>
          <w:rFonts w:hint="default" w:ascii="微软雅黑" w:hAnsi="微软雅黑" w:eastAsia="微软雅黑" w:cs="微软雅黑"/>
          <w:sz w:val="21"/>
          <w:szCs w:val="21"/>
          <w:lang w:val="en-US" w:eastAsia="zh-CN" w:bidi="zh-CN"/>
        </w:rPr>
      </w:pPr>
    </w:p>
    <w:p>
      <w:pPr>
        <w:jc w:val="both"/>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自备材料：</w:t>
      </w:r>
    </w:p>
    <w:p>
      <w:pPr>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1、 洗涤液</w:t>
      </w:r>
    </w:p>
    <w:p>
      <w:pPr>
        <w:jc w:val="both"/>
        <w:rPr>
          <w:rFonts w:hint="default" w:ascii="微软雅黑" w:hAnsi="微软雅黑" w:eastAsia="微软雅黑" w:cs="微软雅黑"/>
          <w:sz w:val="21"/>
          <w:szCs w:val="21"/>
          <w:lang w:val="en-US" w:eastAsia="zh-CN" w:bidi="zh-CN"/>
        </w:rPr>
      </w:pPr>
      <w:r>
        <w:rPr>
          <w:rFonts w:hint="default" w:ascii="微软雅黑" w:hAnsi="微软雅黑" w:eastAsia="微软雅黑" w:cs="微软雅黑"/>
          <w:sz w:val="21"/>
          <w:szCs w:val="21"/>
          <w:lang w:val="en-US" w:eastAsia="zh-CN" w:bidi="zh-CN"/>
        </w:rPr>
        <w:t>2、 蒸馏水</w:t>
      </w:r>
    </w:p>
    <w:p>
      <w:pPr>
        <w:jc w:val="both"/>
        <w:rPr>
          <w:rFonts w:hint="default" w:ascii="微软雅黑" w:hAnsi="微软雅黑" w:eastAsia="微软雅黑" w:cs="微软雅黑"/>
          <w:sz w:val="21"/>
          <w:szCs w:val="21"/>
          <w:lang w:val="en-US" w:eastAsia="zh-CN" w:bidi="zh-CN"/>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操作步骤</w:t>
      </w:r>
      <w:r>
        <w:rPr>
          <w:rFonts w:hint="eastAsia" w:ascii="宋体" w:hAnsi="宋体" w:eastAsia="宋体" w:cs="宋体"/>
          <w:sz w:val="24"/>
          <w:szCs w:val="24"/>
          <w:lang w:val="en-US" w:eastAsia="zh-CN"/>
        </w:rPr>
        <w:t>(仅供参考)</w:t>
      </w:r>
      <w:r>
        <w:rPr>
          <w:rFonts w:hint="eastAsia" w:ascii="微软雅黑" w:hAnsi="微软雅黑" w:eastAsia="微软雅黑" w:cs="微软雅黑"/>
          <w:b/>
          <w:bCs/>
          <w:sz w:val="24"/>
          <w:szCs w:val="24"/>
          <w:lang w:val="en-US" w:eastAsia="zh-CN"/>
        </w:rPr>
        <w:t xml:space="preserve">： </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1、常规组织切片、细胞样品、膜与辣根过氧化物酶标记的抗体或其它形式的探针孵育后，用适当洗涤液洗涤 3～5 次，每次 3～5min。对于检测内源性辣根过氧化物酶的组织或细胞样品，在适当固定后，也可用洗涤液洗涤 3～5 次，每次 3～5min。</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2、按(A):试剂(B):试剂(C)=5000:5000:3 的比例混合, 即为 DAB 染色工作液，即配即用。</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3、洗涤过组织后，去除洗涤液，加入适量 DAB 染色工作液，确保覆盖样品。</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4、室温避光孵育 30min 或更长时间，直至显色至预期深浅。</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5、去除 DAB 染色工作液，用蒸馏水清洗 1～2 次即可终止显色反应。</w:t>
      </w:r>
    </w:p>
    <w:p>
      <w:pPr>
        <w:widowControl w:val="0"/>
        <w:numPr>
          <w:ilvl w:val="0"/>
          <w:numId w:val="0"/>
        </w:numPr>
        <w:autoSpaceDE w:val="0"/>
        <w:autoSpaceDN w:val="0"/>
        <w:spacing w:before="0" w:after="0" w:line="240" w:lineRule="auto"/>
        <w:ind w:right="0" w:rightChars="0"/>
        <w:jc w:val="both"/>
        <w:rPr>
          <w:rFonts w:ascii="宋体" w:hAnsi="宋体" w:eastAsia="宋体" w:cs="宋体"/>
          <w:sz w:val="24"/>
          <w:szCs w:val="24"/>
        </w:rPr>
      </w:pPr>
      <w:r>
        <w:rPr>
          <w:rFonts w:hint="default" w:ascii="宋体" w:hAnsi="宋体" w:eastAsia="宋体" w:cs="宋体"/>
          <w:sz w:val="24"/>
          <w:szCs w:val="24"/>
          <w:lang w:val="en-US" w:eastAsia="zh-CN"/>
        </w:rPr>
        <w:t>6、对组织切片或细胞样品，反应终止后，如有必要可用中性红染色液染色，便于观察。对</w:t>
      </w:r>
      <w:r>
        <w:rPr>
          <w:rFonts w:ascii="宋体" w:hAnsi="宋体" w:eastAsia="宋体" w:cs="宋体"/>
          <w:sz w:val="24"/>
          <w:szCs w:val="24"/>
        </w:rPr>
        <w:t>于膜染色，反终止后可室温晾干避光保存。</w:t>
      </w:r>
    </w:p>
    <w:p>
      <w:pPr>
        <w:widowControl w:val="0"/>
        <w:numPr>
          <w:ilvl w:val="0"/>
          <w:numId w:val="0"/>
        </w:numPr>
        <w:autoSpaceDE w:val="0"/>
        <w:autoSpaceDN w:val="0"/>
        <w:spacing w:before="0" w:after="0" w:line="240" w:lineRule="auto"/>
        <w:ind w:right="0" w:rightChars="0"/>
        <w:jc w:val="both"/>
        <w:rPr>
          <w:rFonts w:ascii="宋体" w:hAnsi="宋体" w:eastAsia="宋体" w:cs="宋体"/>
          <w:sz w:val="24"/>
          <w:szCs w:val="24"/>
        </w:rPr>
      </w:pPr>
    </w:p>
    <w:p>
      <w:pPr>
        <w:widowControl w:val="0"/>
        <w:numPr>
          <w:ilvl w:val="0"/>
          <w:numId w:val="0"/>
        </w:numPr>
        <w:autoSpaceDE w:val="0"/>
        <w:autoSpaceDN w:val="0"/>
        <w:spacing w:before="0" w:after="0" w:line="240" w:lineRule="auto"/>
        <w:ind w:right="0" w:rightChars="0"/>
        <w:jc w:val="both"/>
        <w:rPr>
          <w:rFonts w:ascii="宋体" w:hAnsi="宋体" w:eastAsia="宋体" w:cs="宋体"/>
          <w:sz w:val="24"/>
          <w:szCs w:val="24"/>
        </w:rPr>
      </w:pP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jc w:val="both"/>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注意事项：</w:t>
      </w:r>
    </w:p>
    <w:p>
      <w:pPr>
        <w:widowControl w:val="0"/>
        <w:numPr>
          <w:ilvl w:val="0"/>
          <w:numId w:val="1"/>
        </w:numPr>
        <w:autoSpaceDE w:val="0"/>
        <w:autoSpaceDN w:val="0"/>
        <w:spacing w:before="0" w:after="0" w:line="240" w:lineRule="auto"/>
        <w:ind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本试剂盒给予的DAB氧化剂多于实际使用量，请按比例使用。</w:t>
      </w:r>
    </w:p>
    <w:p>
      <w:pPr>
        <w:widowControl w:val="0"/>
        <w:numPr>
          <w:ilvl w:val="0"/>
          <w:numId w:val="1"/>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DAB氧化剂易挥发，请注意密闭保存，以免效率下降，一旦开封请尽快使用。</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、DAB</w:t>
      </w:r>
      <w:r>
        <w:rPr>
          <w:rFonts w:hint="eastAsia" w:ascii="宋体" w:hAnsi="宋体" w:eastAsia="宋体" w:cs="宋体"/>
          <w:sz w:val="24"/>
          <w:szCs w:val="24"/>
          <w:lang w:val="en-US" w:eastAsia="zh-CN"/>
        </w:rPr>
        <w:t>氧化剂有腐蚀性，请勿直接接触于人皮肤、毛发等。</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2、试剂(A)、试剂(B)避免反复冻融</w:t>
      </w:r>
      <w:r>
        <w:rPr>
          <w:rFonts w:hint="eastAsia" w:ascii="宋体" w:hAnsi="宋体" w:eastAsia="宋体" w:cs="宋体"/>
          <w:sz w:val="24"/>
          <w:szCs w:val="24"/>
          <w:lang w:val="en-US" w:eastAsia="zh-CN"/>
        </w:rPr>
        <w:t>，以免显色效率下降。</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3、为了您的安全和健康，请穿实验服并戴一次性手套操作。</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jc w:val="both"/>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常见问题及可能原因：</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背景显色太深</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① 在免疫组化时如果背景显色太深，考虑使用适当的封闭液进行封闭，例如选购适当的封闭液或使用和一抗相同来源的血清(10%)进行封闭。也应请注意选购经过适当吸附的二抗，以减小二抗的非特异性吸附。</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② 在进行含内源性过氧化氢酶的免疫组化时，如果背景显色太深，需注意灭活内源性过氧化氢酶。可以在 4 体积甲醇中加入 1 体积 3%过氧化氢，混匀后用于内源性过氧化氢酶的灭活。</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③ 可以考虑缩短显色时间，或降低二抗浓度。</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④ 选择适当强度的洗涤液，或延长洗涤时间。</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2、没有显色或显色太弱</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①当提高一抗或二抗的浓度。检测二抗效果，滴一滴稀释二抗在膜上，检测二抗是否可以被正常显色。</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②考虑使用更加灵敏的放大检测体系，例如使用生物素检测体系。</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③适当延长显色时间，另外确定抗原修复是否对于使用的一抗是必需的。</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rPr>
      </w:pPr>
      <w:r>
        <w:rPr>
          <w:rFonts w:hint="default" w:ascii="微软雅黑" w:hAnsi="微软雅黑" w:eastAsia="微软雅黑" w:cs="微软雅黑"/>
          <w:b/>
          <w:bCs/>
          <w:sz w:val="24"/>
          <w:szCs w:val="24"/>
          <w:lang w:val="en-US" w:eastAsia="zh-CN"/>
        </w:rPr>
        <w:t>有效期：</w:t>
      </w:r>
      <w:r>
        <w:rPr>
          <w:rFonts w:ascii="宋体" w:hAnsi="宋体" w:eastAsia="宋体" w:cs="宋体"/>
          <w:sz w:val="24"/>
          <w:szCs w:val="24"/>
        </w:rPr>
        <w:t>12 个月有效</w:t>
      </w:r>
      <w:r>
        <w:rPr>
          <w:rFonts w:hint="eastAsia" w:ascii="宋体" w:hAnsi="宋体" w:eastAsia="宋体" w:cs="宋体"/>
          <w:sz w:val="24"/>
          <w:szCs w:val="24"/>
          <w:lang w:eastAsia="zh-CN"/>
        </w:rPr>
        <w:t>。</w:t>
      </w:r>
      <w:bookmarkStart w:id="0" w:name="_GoBack"/>
      <w:bookmarkEnd w:id="0"/>
    </w:p>
    <w:sectPr>
      <w:headerReference r:id="rId5" w:type="default"/>
      <w:pgSz w:w="11900" w:h="16820"/>
      <w:pgMar w:top="1600" w:right="1220" w:bottom="280" w:left="16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r>
      <w:rPr>
        <w:rFonts w:hint="eastAsia"/>
        <w:lang w:eastAsia="zh-CN"/>
      </w:rPr>
      <w:drawing>
        <wp:anchor distT="0" distB="0" distL="114300" distR="114300" simplePos="0" relativeHeight="251659264" behindDoc="1" locked="0" layoutInCell="1" allowOverlap="1">
          <wp:simplePos x="0" y="0"/>
          <wp:positionH relativeFrom="column">
            <wp:posOffset>3324225</wp:posOffset>
          </wp:positionH>
          <wp:positionV relativeFrom="paragraph">
            <wp:posOffset>-176530</wp:posOffset>
          </wp:positionV>
          <wp:extent cx="1844675" cy="963930"/>
          <wp:effectExtent l="0" t="0" r="3175" b="7620"/>
          <wp:wrapTight wrapText="bothSides">
            <wp:wrapPolygon>
              <wp:start x="14276" y="0"/>
              <wp:lineTo x="11822" y="1708"/>
              <wp:lineTo x="11822" y="2134"/>
              <wp:lineTo x="14722" y="6830"/>
              <wp:lineTo x="1785" y="8111"/>
              <wp:lineTo x="0" y="8964"/>
              <wp:lineTo x="0" y="14514"/>
              <wp:lineTo x="20522" y="20490"/>
              <wp:lineTo x="20745" y="21344"/>
              <wp:lineTo x="21414" y="21344"/>
              <wp:lineTo x="21414" y="17075"/>
              <wp:lineTo x="20522" y="13660"/>
              <wp:lineTo x="19853" y="6403"/>
              <wp:lineTo x="18291" y="2561"/>
              <wp:lineTo x="16953" y="0"/>
              <wp:lineTo x="14276" y="0"/>
            </wp:wrapPolygon>
          </wp:wrapTight>
          <wp:docPr id="4" name="图片 4" descr="透明底amek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透明底ameko标志"/>
                  <pic:cNvPicPr>
                    <a:picLocks noChangeAspect="1"/>
                  </pic:cNvPicPr>
                </pic:nvPicPr>
                <pic:blipFill>
                  <a:blip r:embed="rId1"/>
                  <a:stretch>
                    <a:fillRect/>
                  </a:stretch>
                </pic:blipFill>
                <pic:spPr>
                  <a:xfrm>
                    <a:off x="0" y="0"/>
                    <a:ext cx="1844675" cy="963930"/>
                  </a:xfrm>
                  <a:prstGeom prst="rect">
                    <a:avLst/>
                  </a:prstGeom>
                </pic:spPr>
              </pic:pic>
            </a:graphicData>
          </a:graphic>
        </wp:anchor>
      </w:drawing>
    </w:r>
    <w:r>
      <w:rPr>
        <w:rFonts w:hint="eastAsia"/>
        <w:lang w:eastAsia="zh-CN"/>
      </w:rPr>
      <w:t>上海联硕生物科技有限公司</w:t>
    </w:r>
    <w:r>
      <w:rPr>
        <w:rFonts w:hint="eastAsia"/>
        <w:lang w:val="en-US" w:eastAsia="zh-CN"/>
      </w:rPr>
      <w:t xml:space="preserve">  </w:t>
    </w:r>
  </w:p>
  <w:p>
    <w:pPr>
      <w:pStyle w:val="6"/>
      <w:rPr>
        <w:rFonts w:hint="eastAsia"/>
        <w:lang w:val="en-US" w:eastAsia="zh-CN"/>
      </w:rPr>
    </w:pPr>
    <w:r>
      <w:rPr>
        <w:rFonts w:hint="eastAsia"/>
        <w:lang w:val="en-US" w:eastAsia="zh-CN"/>
      </w:rPr>
      <w:t>网址：</w:t>
    </w:r>
    <w:r>
      <w:rPr>
        <w:rFonts w:hint="eastAsia"/>
        <w:lang w:val="en-US" w:eastAsia="zh-CN"/>
      </w:rPr>
      <w:fldChar w:fldCharType="begin"/>
    </w:r>
    <w:r>
      <w:rPr>
        <w:rFonts w:hint="eastAsia"/>
        <w:lang w:val="en-US" w:eastAsia="zh-CN"/>
      </w:rPr>
      <w:instrText xml:space="preserve"> HYPERLINK "http://www.biolianshuo.com" </w:instrText>
    </w:r>
    <w:r>
      <w:rPr>
        <w:rFonts w:hint="eastAsia"/>
        <w:lang w:val="en-US" w:eastAsia="zh-CN"/>
      </w:rPr>
      <w:fldChar w:fldCharType="separate"/>
    </w:r>
    <w:r>
      <w:rPr>
        <w:rStyle w:val="12"/>
        <w:rFonts w:hint="eastAsia"/>
        <w:lang w:val="en-US" w:eastAsia="zh-CN"/>
      </w:rPr>
      <w:t>www.biolianshuo.com</w:t>
    </w:r>
    <w:r>
      <w:rPr>
        <w:rFonts w:hint="eastAsia"/>
        <w:lang w:val="en-US" w:eastAsia="zh-CN"/>
      </w:rPr>
      <w:fldChar w:fldCharType="end"/>
    </w:r>
  </w:p>
  <w:p>
    <w:pPr>
      <w:pStyle w:val="6"/>
      <w:rPr>
        <w:rFonts w:hint="eastAsia" w:eastAsiaTheme="minorEastAsia"/>
        <w:lang w:eastAsia="zh-CN"/>
      </w:rPr>
    </w:pPr>
    <w:r>
      <w:rPr>
        <w:rFonts w:hint="eastAsia"/>
        <w:lang w:val="en-US" w:eastAsia="zh-CN"/>
      </w:rPr>
      <w:t xml:space="preserve">电话：400-0918-500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1DAE1"/>
    <w:multiLevelType w:val="singleLevel"/>
    <w:tmpl w:val="3991DA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2414BF8"/>
    <w:rsid w:val="03A55FB4"/>
    <w:rsid w:val="05061FA2"/>
    <w:rsid w:val="06747324"/>
    <w:rsid w:val="06F03E1F"/>
    <w:rsid w:val="08314152"/>
    <w:rsid w:val="08E22FF9"/>
    <w:rsid w:val="09771772"/>
    <w:rsid w:val="0A160B13"/>
    <w:rsid w:val="0CD03759"/>
    <w:rsid w:val="0E05003A"/>
    <w:rsid w:val="0EF37BC9"/>
    <w:rsid w:val="10B937BA"/>
    <w:rsid w:val="1257478E"/>
    <w:rsid w:val="133270C2"/>
    <w:rsid w:val="13747265"/>
    <w:rsid w:val="15094E42"/>
    <w:rsid w:val="17BE39E4"/>
    <w:rsid w:val="17C72D48"/>
    <w:rsid w:val="18F21F10"/>
    <w:rsid w:val="19D9085E"/>
    <w:rsid w:val="1A111D38"/>
    <w:rsid w:val="1B052317"/>
    <w:rsid w:val="1C4A5DCF"/>
    <w:rsid w:val="1C6F5233"/>
    <w:rsid w:val="1DE47B23"/>
    <w:rsid w:val="1ECA2316"/>
    <w:rsid w:val="1ED51427"/>
    <w:rsid w:val="1F564DF1"/>
    <w:rsid w:val="1FAF7714"/>
    <w:rsid w:val="205036F4"/>
    <w:rsid w:val="206B29DA"/>
    <w:rsid w:val="22515727"/>
    <w:rsid w:val="232A2082"/>
    <w:rsid w:val="23FF188A"/>
    <w:rsid w:val="241F081B"/>
    <w:rsid w:val="249C62BB"/>
    <w:rsid w:val="25931122"/>
    <w:rsid w:val="26217550"/>
    <w:rsid w:val="266A0469"/>
    <w:rsid w:val="267B6097"/>
    <w:rsid w:val="27B0263A"/>
    <w:rsid w:val="27E1458F"/>
    <w:rsid w:val="286B3B4E"/>
    <w:rsid w:val="28FE1800"/>
    <w:rsid w:val="29126F5D"/>
    <w:rsid w:val="29BE142B"/>
    <w:rsid w:val="2A5B29F9"/>
    <w:rsid w:val="2B0A5988"/>
    <w:rsid w:val="2C2A7B7D"/>
    <w:rsid w:val="2C500100"/>
    <w:rsid w:val="2C7D7CF9"/>
    <w:rsid w:val="2D9468A8"/>
    <w:rsid w:val="2E4C2474"/>
    <w:rsid w:val="2E925769"/>
    <w:rsid w:val="2ECF3CC2"/>
    <w:rsid w:val="2F8E1118"/>
    <w:rsid w:val="2FCB1D0D"/>
    <w:rsid w:val="3098481A"/>
    <w:rsid w:val="324159A6"/>
    <w:rsid w:val="32697AD0"/>
    <w:rsid w:val="342A141B"/>
    <w:rsid w:val="35294AEA"/>
    <w:rsid w:val="37007ADE"/>
    <w:rsid w:val="37CB7FC8"/>
    <w:rsid w:val="383D440E"/>
    <w:rsid w:val="393E678C"/>
    <w:rsid w:val="3ADC0370"/>
    <w:rsid w:val="3DAC52A6"/>
    <w:rsid w:val="3DD94FB0"/>
    <w:rsid w:val="3DE12D46"/>
    <w:rsid w:val="3F1578F8"/>
    <w:rsid w:val="414C0DE5"/>
    <w:rsid w:val="41E11C5E"/>
    <w:rsid w:val="420D54F7"/>
    <w:rsid w:val="42672385"/>
    <w:rsid w:val="42843918"/>
    <w:rsid w:val="436A76C0"/>
    <w:rsid w:val="436C7D7E"/>
    <w:rsid w:val="467B01DC"/>
    <w:rsid w:val="47EA0923"/>
    <w:rsid w:val="48DF7540"/>
    <w:rsid w:val="49265300"/>
    <w:rsid w:val="4B1D1D88"/>
    <w:rsid w:val="4CF77A72"/>
    <w:rsid w:val="4DB23AB5"/>
    <w:rsid w:val="4F6010CA"/>
    <w:rsid w:val="501C2232"/>
    <w:rsid w:val="50ED012B"/>
    <w:rsid w:val="517B11FD"/>
    <w:rsid w:val="522B07B3"/>
    <w:rsid w:val="524C4A25"/>
    <w:rsid w:val="52905135"/>
    <w:rsid w:val="52C40D0F"/>
    <w:rsid w:val="554137E0"/>
    <w:rsid w:val="572E2FBD"/>
    <w:rsid w:val="58E43842"/>
    <w:rsid w:val="5A903BC9"/>
    <w:rsid w:val="5AC853F2"/>
    <w:rsid w:val="5B5F4D7C"/>
    <w:rsid w:val="5C2B58D2"/>
    <w:rsid w:val="5CC90C33"/>
    <w:rsid w:val="5D35021E"/>
    <w:rsid w:val="5DEC0ED8"/>
    <w:rsid w:val="5F0500D7"/>
    <w:rsid w:val="60340CB9"/>
    <w:rsid w:val="60B92B56"/>
    <w:rsid w:val="623678D5"/>
    <w:rsid w:val="623A6919"/>
    <w:rsid w:val="628B1E38"/>
    <w:rsid w:val="629C1EE8"/>
    <w:rsid w:val="62F767F2"/>
    <w:rsid w:val="62FB7F17"/>
    <w:rsid w:val="63FC59EE"/>
    <w:rsid w:val="665A5EB8"/>
    <w:rsid w:val="66963D6C"/>
    <w:rsid w:val="6BD40F38"/>
    <w:rsid w:val="6C1023C7"/>
    <w:rsid w:val="6D6B48A6"/>
    <w:rsid w:val="6D8E5CCF"/>
    <w:rsid w:val="6EB206AF"/>
    <w:rsid w:val="6FD47DB9"/>
    <w:rsid w:val="712035B3"/>
    <w:rsid w:val="71885F24"/>
    <w:rsid w:val="726E2937"/>
    <w:rsid w:val="75106537"/>
    <w:rsid w:val="75A16D6B"/>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联硕生物郭雪</cp:lastModifiedBy>
  <dcterms:modified xsi:type="dcterms:W3CDTF">2021-11-09T00:49:58Z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2052-11.1.0.11045</vt:lpwstr>
  </property>
  <property fmtid="{D5CDD505-2E9C-101B-9397-08002B2CF9AE}" pid="6" name="ICV">
    <vt:lpwstr>4CD866D2B8F1417AB62A5104D201EFDA</vt:lpwstr>
  </property>
</Properties>
</file>